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</w:p>
    <w:p>
      <w:pPr>
        <w:pStyle w:val="Subtitle"/>
      </w:pPr>
      <w:r>
        <w:t xml:space="preserve">Основы информационной безопасности</w:t>
      </w:r>
    </w:p>
    <w:p>
      <w:pPr>
        <w:pStyle w:val="Author"/>
      </w:pPr>
      <w:r>
        <w:t xml:space="preserve">Татьяна Александровна Пономарева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</w:t>
      </w:r>
      <w:r>
        <w:t xml:space="preserve"> </w:t>
      </w:r>
      <w:r>
        <w:t xml:space="preserve">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2. Задание</w:t>
      </w:r>
    </w:p>
    <w:p>
      <w:pPr>
        <w:pStyle w:val="FirstParagraph"/>
      </w:pPr>
      <w:r>
        <w:t xml:space="preserve">Настроить VirtualBox, установить соответствующие параметры для виртуальной машины, добавить образ диска гостевой ОС.</w:t>
      </w:r>
    </w:p>
    <w:bookmarkEnd w:id="21"/>
    <w:bookmarkStart w:id="22" w:name="теоретическое-введение"/>
    <w:p>
      <w:pPr>
        <w:pStyle w:val="Heading1"/>
      </w:pPr>
      <w:r>
        <w:t xml:space="preserve">3. Теоретическое введение</w:t>
      </w:r>
    </w:p>
    <w:p>
      <w:pPr>
        <w:pStyle w:val="FirstParagraph"/>
      </w:pPr>
      <w:r>
        <w:t xml:space="preserve">Виртуализация - это технология, позволяющая запускать на одном физическом компьютере несколько независимых</w:t>
      </w:r>
      <w:r>
        <w:t xml:space="preserve"> </w:t>
      </w:r>
      <w:r>
        <w:t xml:space="preserve">“виртуальных”</w:t>
      </w:r>
      <w:r>
        <w:t xml:space="preserve"> </w:t>
      </w:r>
      <w:r>
        <w:t xml:space="preserve">систем (ВМ).</w:t>
      </w:r>
    </w:p>
    <w:p>
      <w:pPr>
        <w:pStyle w:val="BodyText"/>
      </w:pPr>
      <w:r>
        <w:t xml:space="preserve">Гипервизор (VirtualBox) - программа, которая создает и управляет виртуальными машинами, распределяя ресурсы (процессор, память, диск) между ними.</w:t>
      </w:r>
    </w:p>
    <w:p>
      <w:pPr>
        <w:pStyle w:val="BodyText"/>
      </w:pPr>
      <w:r>
        <w:t xml:space="preserve">Rocky Linux - дистрибутив, полностью совместимый с Red Hat Enterprise Linux (RHEL). Ориентирован на стабильность и использование в серверных средах.</w:t>
      </w:r>
    </w:p>
    <w:bookmarkEnd w:id="22"/>
    <w:bookmarkStart w:id="115" w:name="выполнение-лабораторной-работы"/>
    <w:p>
      <w:pPr>
        <w:pStyle w:val="Heading1"/>
      </w:pPr>
      <w:r>
        <w:t xml:space="preserve">4. Выполнение лабораторной работы</w:t>
      </w:r>
    </w:p>
    <w:p>
      <w:pPr>
        <w:pStyle w:val="FirstParagraph"/>
      </w:pPr>
      <w:r>
        <w:t xml:space="preserve">Сначала открываем VirtualBox (</w:t>
      </w:r>
      <w:hyperlink w:anchor="fig-00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6" w:name="fig-001"/>
          <w:p>
            <w:pPr>
              <w:pStyle w:val="Compact"/>
              <w:jc w:val="center"/>
            </w:pPr>
            <w:r>
              <w:drawing>
                <wp:inline>
                  <wp:extent cx="4800600" cy="3657130"/>
                  <wp:effectExtent b="0" l="0" r="0" t="0"/>
                  <wp:docPr descr="" title="" id="24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657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Открытая программа VirtualBox</w:t>
            </w:r>
          </w:p>
          <w:bookmarkEnd w:id="26"/>
        </w:tc>
      </w:tr>
    </w:tbl>
    <w:p>
      <w:pPr>
        <w:pStyle w:val="BodyText"/>
      </w:pPr>
      <w:r>
        <w:t xml:space="preserve">Затем создаем виртуальную машину с именем taponomareva1, задаем папку расположения и образ ISO (</w:t>
      </w:r>
      <w:hyperlink w:anchor="fig-002">
        <w:r>
          <w:rPr>
            <w:rStyle w:val="Hyperlink"/>
          </w:rPr>
          <w:t xml:space="preserve">рис. 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0" w:name="fig-002"/>
          <w:p>
            <w:pPr>
              <w:pStyle w:val="Compact"/>
              <w:jc w:val="center"/>
            </w:pPr>
            <w:r>
              <w:drawing>
                <wp:inline>
                  <wp:extent cx="4800600" cy="3193746"/>
                  <wp:effectExtent b="0" l="0" r="0" t="0"/>
                  <wp:docPr descr="" title="" id="28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1937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Настройка виртуальной машины</w:t>
            </w:r>
          </w:p>
          <w:bookmarkEnd w:id="30"/>
        </w:tc>
      </w:tr>
    </w:tbl>
    <w:p>
      <w:pPr>
        <w:pStyle w:val="BodyText"/>
      </w:pPr>
      <w:r>
        <w:t xml:space="preserve">Потом настраиваем параметры гостевой ОС, задаем имя пользователя и пароль (</w:t>
      </w:r>
      <w:hyperlink w:anchor="fig-00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4" w:name="fig-003"/>
          <w:p>
            <w:pPr>
              <w:pStyle w:val="Compact"/>
              <w:jc w:val="center"/>
            </w:pPr>
            <w:r>
              <w:drawing>
                <wp:inline>
                  <wp:extent cx="4800600" cy="3250095"/>
                  <wp:effectExtent b="0" l="0" r="0" t="0"/>
                  <wp:docPr descr="" title="" id="32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250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Настройка параметров гостевой ОС</w:t>
            </w:r>
          </w:p>
          <w:bookmarkEnd w:id="34"/>
        </w:tc>
      </w:tr>
    </w:tbl>
    <w:p>
      <w:pPr>
        <w:pStyle w:val="BodyText"/>
      </w:pPr>
      <w:r>
        <w:t xml:space="preserve">Указываем виртуальное оборудование (</w:t>
      </w:r>
      <w:hyperlink w:anchor="fig-00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8" w:name="fig-004"/>
          <w:p>
            <w:pPr>
              <w:pStyle w:val="Compact"/>
              <w:jc w:val="center"/>
            </w:pPr>
            <w:r>
              <w:drawing>
                <wp:inline>
                  <wp:extent cx="4800600" cy="3171393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171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Настройка виртуального оборудования</w:t>
            </w:r>
          </w:p>
          <w:bookmarkEnd w:id="38"/>
        </w:tc>
      </w:tr>
    </w:tbl>
    <w:p>
      <w:pPr>
        <w:pStyle w:val="BodyText"/>
      </w:pPr>
      <w:r>
        <w:t xml:space="preserve">Указываем виртуальный жесткий диск в 40,08 Гб (</w:t>
      </w:r>
      <w:hyperlink w:anchor="fig-005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2" w:name="fig-005"/>
          <w:p>
            <w:pPr>
              <w:pStyle w:val="Compact"/>
              <w:jc w:val="center"/>
            </w:pPr>
            <w:r>
              <w:drawing>
                <wp:inline>
                  <wp:extent cx="4800600" cy="3181293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1812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Настройка виртуального жесткого диска</w:t>
            </w:r>
          </w:p>
          <w:bookmarkEnd w:id="42"/>
        </w:tc>
      </w:tr>
    </w:tbl>
    <w:p>
      <w:pPr>
        <w:pStyle w:val="BodyText"/>
      </w:pPr>
      <w:r>
        <w:t xml:space="preserve">Проверяем общие настройки на правильность (</w:t>
      </w:r>
      <w:hyperlink w:anchor="fig-006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6" w:name="fig-006"/>
          <w:p>
            <w:pPr>
              <w:pStyle w:val="Compact"/>
              <w:jc w:val="center"/>
            </w:pPr>
            <w:r>
              <w:drawing>
                <wp:inline>
                  <wp:extent cx="4800600" cy="2734116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27341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Общие настройки</w:t>
            </w:r>
          </w:p>
          <w:bookmarkEnd w:id="46"/>
        </w:tc>
      </w:tr>
    </w:tbl>
    <w:p>
      <w:pPr>
        <w:pStyle w:val="BodyText"/>
      </w:pPr>
      <w:r>
        <w:t xml:space="preserve">Запускаем виртуальную машину (</w:t>
      </w:r>
      <w:hyperlink w:anchor="fig-00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0" w:name="fig-007"/>
          <w:p>
            <w:pPr>
              <w:pStyle w:val="Compact"/>
              <w:jc w:val="center"/>
            </w:pPr>
            <w:r>
              <w:drawing>
                <wp:inline>
                  <wp:extent cx="4800600" cy="3999676"/>
                  <wp:effectExtent b="0" l="0" r="0" t="0"/>
                  <wp:docPr descr="" title="" id="48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9996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Запуск виртуальной машины</w:t>
            </w:r>
          </w:p>
          <w:bookmarkEnd w:id="50"/>
        </w:tc>
      </w:tr>
    </w:tbl>
    <w:p>
      <w:pPr>
        <w:pStyle w:val="BodyText"/>
      </w:pPr>
      <w:r>
        <w:t xml:space="preserve">Начинаем устанавливать Rocky Linux (</w:t>
      </w:r>
      <w:hyperlink w:anchor="fig-008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4" w:name="fig-008"/>
          <w:p>
            <w:pPr>
              <w:pStyle w:val="Compact"/>
              <w:jc w:val="center"/>
            </w:pPr>
            <w:r>
              <w:drawing>
                <wp:inline>
                  <wp:extent cx="4800600" cy="3436003"/>
                  <wp:effectExtent b="0" l="0" r="0" t="0"/>
                  <wp:docPr descr="" title="" id="52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4360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Установка Rocky Linux. Настройка языка</w:t>
            </w:r>
          </w:p>
          <w:bookmarkEnd w:id="54"/>
        </w:tc>
      </w:tr>
    </w:tbl>
    <w:p>
      <w:pPr>
        <w:pStyle w:val="BodyText"/>
      </w:pPr>
      <w:r>
        <w:t xml:space="preserve">Выбираем виртуальный жесткий диск для установки (</w:t>
      </w:r>
      <w:hyperlink w:anchor="fig-00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8" w:name="fig-009"/>
          <w:p>
            <w:pPr>
              <w:pStyle w:val="Compact"/>
              <w:jc w:val="center"/>
            </w:pPr>
            <w:r>
              <w:drawing>
                <wp:inline>
                  <wp:extent cx="4800600" cy="3396039"/>
                  <wp:effectExtent b="0" l="0" r="0" t="0"/>
                  <wp:docPr descr="" title="" id="56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396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Выбор жесткого диска</w:t>
            </w:r>
          </w:p>
          <w:bookmarkEnd w:id="58"/>
        </w:tc>
      </w:tr>
    </w:tbl>
    <w:p>
      <w:pPr>
        <w:pStyle w:val="BodyText"/>
      </w:pPr>
      <w:r>
        <w:t xml:space="preserve">Задаем root пользователя и пароль (</w:t>
      </w:r>
      <w:hyperlink w:anchor="fig-00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2" w:name="fig-0010"/>
          <w:p>
            <w:pPr>
              <w:pStyle w:val="Compact"/>
              <w:jc w:val="center"/>
            </w:pPr>
            <w:r>
              <w:drawing>
                <wp:inline>
                  <wp:extent cx="4800600" cy="3325621"/>
                  <wp:effectExtent b="0" l="0" r="0" t="0"/>
                  <wp:docPr descr="" title="" id="60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3256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Настройка root пользователя и пароля</w:t>
            </w:r>
          </w:p>
          <w:bookmarkEnd w:id="62"/>
        </w:tc>
      </w:tr>
    </w:tbl>
    <w:p>
      <w:pPr>
        <w:pStyle w:val="BodyText"/>
      </w:pPr>
      <w:r>
        <w:t xml:space="preserve">Создаем пользователя системы, через которого будет происходить вход в виртуальную среду по паролю (</w:t>
      </w:r>
      <w:hyperlink w:anchor="fig-00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6" w:name="fig-0011"/>
          <w:p>
            <w:pPr>
              <w:pStyle w:val="Compact"/>
              <w:jc w:val="center"/>
            </w:pPr>
            <w:r>
              <w:drawing>
                <wp:inline>
                  <wp:extent cx="4800600" cy="3377752"/>
                  <wp:effectExtent b="0" l="0" r="0" t="0"/>
                  <wp:docPr descr="" title="" id="64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3777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Системный пользователь и пароль</w:t>
            </w:r>
          </w:p>
          <w:bookmarkEnd w:id="66"/>
        </w:tc>
      </w:tr>
    </w:tbl>
    <w:p>
      <w:pPr>
        <w:pStyle w:val="BodyText"/>
      </w:pPr>
      <w:r>
        <w:t xml:space="preserve">Запускаем установку системы (</w:t>
      </w:r>
      <w:hyperlink w:anchor="fig-00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0" w:name="fig-0012"/>
          <w:p>
            <w:pPr>
              <w:pStyle w:val="Compact"/>
              <w:jc w:val="center"/>
            </w:pPr>
            <w:r>
              <w:drawing>
                <wp:inline>
                  <wp:extent cx="4800600" cy="3413400"/>
                  <wp:effectExtent b="0" l="0" r="0" t="0"/>
                  <wp:docPr descr="" title="" id="68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41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Начало установки</w:t>
            </w:r>
          </w:p>
          <w:bookmarkEnd w:id="70"/>
        </w:tc>
      </w:tr>
    </w:tbl>
    <w:p>
      <w:pPr>
        <w:pStyle w:val="BodyText"/>
      </w:pPr>
      <w:r>
        <w:t xml:space="preserve">Rocky Linux был установлен (</w:t>
      </w:r>
      <w:hyperlink w:anchor="fig-00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4" w:name="fig-0013"/>
          <w:p>
            <w:pPr>
              <w:pStyle w:val="Compact"/>
              <w:jc w:val="center"/>
            </w:pPr>
            <w:r>
              <w:drawing>
                <wp:inline>
                  <wp:extent cx="4800600" cy="3282083"/>
                  <wp:effectExtent b="0" l="0" r="0" t="0"/>
                  <wp:docPr descr="" title="" id="72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2820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Конец установки</w:t>
            </w:r>
          </w:p>
          <w:bookmarkEnd w:id="74"/>
        </w:tc>
      </w:tr>
    </w:tbl>
    <w:p>
      <w:pPr>
        <w:pStyle w:val="BodyText"/>
      </w:pPr>
      <w:r>
        <w:t xml:space="preserve">Устанавливаем графический интерфейс (</w:t>
      </w:r>
      <w:hyperlink w:anchor="fig-0014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8" w:name="fig-0014"/>
          <w:p>
            <w:pPr>
              <w:pStyle w:val="Compact"/>
              <w:jc w:val="center"/>
            </w:pPr>
            <w:r>
              <w:drawing>
                <wp:inline>
                  <wp:extent cx="4800600" cy="3032593"/>
                  <wp:effectExtent b="0" l="0" r="0" t="0"/>
                  <wp:docPr descr="" title="" id="76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0325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Начало установки графического интерфейса</w:t>
            </w:r>
          </w:p>
          <w:bookmarkEnd w:id="78"/>
        </w:tc>
      </w:tr>
    </w:tbl>
    <w:p>
      <w:pPr>
        <w:pStyle w:val="BodyText"/>
      </w:pPr>
      <w:r>
        <w:t xml:space="preserve">Графический интерфейс был установлен (</w:t>
      </w:r>
      <w:hyperlink w:anchor="fig-0015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2" w:name="fig-0015"/>
          <w:p>
            <w:pPr>
              <w:pStyle w:val="Compact"/>
              <w:jc w:val="center"/>
            </w:pPr>
            <w:r>
              <w:drawing>
                <wp:inline>
                  <wp:extent cx="4800600" cy="2920753"/>
                  <wp:effectExtent b="0" l="0" r="0" t="0"/>
                  <wp:docPr descr="" title="" id="80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29207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Рабочий стол</w:t>
            </w:r>
          </w:p>
          <w:bookmarkEnd w:id="82"/>
        </w:tc>
      </w:tr>
    </w:tbl>
    <w:p>
      <w:pPr>
        <w:pStyle w:val="BodyText"/>
      </w:pPr>
      <w:r>
        <w:t xml:space="preserve">Затем подключаем образ гостевой ОС и изымаем диск из виртуального привода (</w:t>
      </w:r>
      <w:hyperlink w:anchor="fig-0016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6" w:name="fig-0016"/>
          <w:p>
            <w:pPr>
              <w:pStyle w:val="Compact"/>
              <w:jc w:val="center"/>
            </w:pPr>
            <w:r>
              <w:drawing>
                <wp:inline>
                  <wp:extent cx="4800600" cy="3057454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0574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Подключение образа гостевой ОС и изъятие диска из виртуального привода</w:t>
            </w:r>
          </w:p>
          <w:bookmarkEnd w:id="86"/>
        </w:tc>
      </w:tr>
    </w:tbl>
    <w:p>
      <w:pPr>
        <w:pStyle w:val="BodyText"/>
      </w:pPr>
      <w:r>
        <w:t xml:space="preserve">Настраиваем, чтобы мышь могла выходить за пределы окна VirtualBox (</w:t>
      </w:r>
      <w:hyperlink w:anchor="fig-0017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0" w:name="fig-0017"/>
          <w:p>
            <w:pPr>
              <w:pStyle w:val="Compact"/>
              <w:jc w:val="center"/>
            </w:pPr>
            <w:r>
              <w:drawing>
                <wp:inline>
                  <wp:extent cx="4800600" cy="1521782"/>
                  <wp:effectExtent b="0" l="0" r="0" t="0"/>
                  <wp:docPr descr="" title="" id="88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8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15217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Настройка мыши</w:t>
            </w:r>
          </w:p>
          <w:bookmarkEnd w:id="90"/>
        </w:tc>
      </w:tr>
    </w:tbl>
    <w:p>
      <w:pPr>
        <w:pStyle w:val="BodyText"/>
      </w:pPr>
      <w:r>
        <w:t xml:space="preserve">Меняем localhost на имя пользователя(</w:t>
      </w:r>
      <w:hyperlink w:anchor="fig-0018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4" w:name="fig-0018"/>
          <w:p>
            <w:pPr>
              <w:pStyle w:val="Compact"/>
              <w:jc w:val="center"/>
            </w:pPr>
            <w:r>
              <w:drawing>
                <wp:inline>
                  <wp:extent cx="4800600" cy="370543"/>
                  <wp:effectExtent b="0" l="0" r="0" t="0"/>
                  <wp:docPr descr="" title="" id="92" name="Picture"/>
                  <a:graphic>
                    <a:graphicData uri="http://schemas.openxmlformats.org/drawingml/2006/picture">
                      <pic:pic>
                        <pic:nvPicPr>
                          <pic:cNvPr descr="image/18.png" id="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3705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Замена localhost на taponomareva</w:t>
            </w:r>
          </w:p>
          <w:bookmarkEnd w:id="94"/>
        </w:tc>
      </w:tr>
    </w:tbl>
    <w:p>
      <w:pPr>
        <w:pStyle w:val="BodyText"/>
      </w:pPr>
      <w:r>
        <w:t xml:space="preserve">Выполняем задания из лабораторной работы по компонентам поставленной системы, т е узнаем версию ядра, частоту процессора, модель процессора, тип обнаруженного гипервизора (</w:t>
      </w:r>
      <w:hyperlink w:anchor="fig-0019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8" w:name="fig-0019"/>
          <w:p>
            <w:pPr>
              <w:pStyle w:val="Compact"/>
              <w:jc w:val="center"/>
            </w:pPr>
            <w:r>
              <w:drawing>
                <wp:inline>
                  <wp:extent cx="4800600" cy="1837775"/>
                  <wp:effectExtent b="0" l="0" r="0" t="0"/>
                  <wp:docPr descr="" title="" id="96" name="Picture"/>
                  <a:graphic>
                    <a:graphicData uri="http://schemas.openxmlformats.org/drawingml/2006/picture">
                      <pic:pic>
                        <pic:nvPicPr>
                          <pic:cNvPr descr="image/19.png" id="9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1837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Выполнение задания часть 1</w:t>
            </w:r>
          </w:p>
          <w:bookmarkEnd w:id="98"/>
        </w:tc>
      </w:tr>
    </w:tbl>
    <w:p>
      <w:pPr>
        <w:pStyle w:val="BodyText"/>
      </w:pPr>
      <w:r>
        <w:t xml:space="preserve">Смотрим, какой объем оперативной памяти доступен (</w:t>
      </w:r>
      <w:hyperlink w:anchor="fig-0020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2" w:name="fig-0020"/>
          <w:p>
            <w:pPr>
              <w:pStyle w:val="Compact"/>
              <w:jc w:val="center"/>
            </w:pPr>
            <w:r>
              <w:drawing>
                <wp:inline>
                  <wp:extent cx="4800600" cy="1741394"/>
                  <wp:effectExtent b="0" l="0" r="0" t="0"/>
                  <wp:docPr descr="" title="" id="100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17413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Выполнение задания часть 2</w:t>
            </w:r>
          </w:p>
          <w:bookmarkEnd w:id="102"/>
        </w:tc>
      </w:tr>
    </w:tbl>
    <w:p>
      <w:pPr>
        <w:pStyle w:val="BodyText"/>
      </w:pPr>
      <w:r>
        <w:t xml:space="preserve">Далее, смотрим на тип файловой системы корневого раздела (</w:t>
      </w:r>
      <w:hyperlink w:anchor="fig-0021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6" w:name="fig-0021"/>
          <w:p>
            <w:pPr>
              <w:pStyle w:val="Compact"/>
              <w:jc w:val="center"/>
            </w:pPr>
            <w:r>
              <w:drawing>
                <wp:inline>
                  <wp:extent cx="4800600" cy="1629189"/>
                  <wp:effectExtent b="0" l="0" r="0" t="0"/>
                  <wp:docPr descr="" title="" id="104" name="Picture"/>
                  <a:graphic>
                    <a:graphicData uri="http://schemas.openxmlformats.org/drawingml/2006/picture">
                      <pic:pic>
                        <pic:nvPicPr>
                          <pic:cNvPr descr="image/21.png" id="10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16291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Выполнение задания часть 3.0</w:t>
            </w:r>
          </w:p>
          <w:bookmarkEnd w:id="106"/>
        </w:tc>
      </w:tr>
    </w:tbl>
    <w:p>
      <w:pPr>
        <w:pStyle w:val="BodyText"/>
      </w:pPr>
      <w:r>
        <w:t xml:space="preserve">Далее, продолжаем смотреть на тип файловой системы корневого раздела (</w:t>
      </w:r>
      <w:hyperlink w:anchor="fig-0022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0" w:name="fig-0022"/>
          <w:p>
            <w:pPr>
              <w:pStyle w:val="Compact"/>
              <w:jc w:val="center"/>
            </w:pPr>
            <w:r>
              <w:drawing>
                <wp:inline>
                  <wp:extent cx="4800600" cy="2716886"/>
                  <wp:effectExtent b="0" l="0" r="0" t="0"/>
                  <wp:docPr descr="" title="" id="108" name="Picture"/>
                  <a:graphic>
                    <a:graphicData uri="http://schemas.openxmlformats.org/drawingml/2006/picture">
                      <pic:pic>
                        <pic:nvPicPr>
                          <pic:cNvPr descr="image/22.png" id="10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27168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Выполнение задания часть 3.5</w:t>
            </w:r>
          </w:p>
          <w:bookmarkEnd w:id="110"/>
        </w:tc>
      </w:tr>
    </w:tbl>
    <w:p>
      <w:pPr>
        <w:pStyle w:val="BodyText"/>
      </w:pPr>
      <w:r>
        <w:t xml:space="preserve">Наконец, выводим последовательность монтирования файловых систем (</w:t>
      </w:r>
      <w:hyperlink w:anchor="fig-0023">
        <w:r>
          <w:rPr>
            <w:rStyle w:val="Hyperlink"/>
          </w:rPr>
          <w:t xml:space="preserve">рис. 23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4" w:name="fig-0023"/>
          <w:p>
            <w:pPr>
              <w:pStyle w:val="Compact"/>
              <w:jc w:val="center"/>
            </w:pPr>
            <w:r>
              <w:drawing>
                <wp:inline>
                  <wp:extent cx="4800600" cy="711200"/>
                  <wp:effectExtent b="0" l="0" r="0" t="0"/>
                  <wp:docPr descr="" title="" id="112" name="Picture"/>
                  <a:graphic>
                    <a:graphicData uri="http://schemas.openxmlformats.org/drawingml/2006/picture">
                      <pic:pic>
                        <pic:nvPicPr>
                          <pic:cNvPr descr="image/23.png" id="11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600" cy="71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Выполнение задания часть 4</w:t>
            </w:r>
          </w:p>
          <w:bookmarkEnd w:id="114"/>
        </w:tc>
      </w:tr>
    </w:tbl>
    <w:bookmarkEnd w:id="115"/>
    <w:bookmarkStart w:id="116" w:name="ответы-на-контрольные-вопросы"/>
    <w:p>
      <w:pPr>
        <w:pStyle w:val="Heading1"/>
      </w:pPr>
      <w:r>
        <w:t xml:space="preserve">5. Ответы на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Какую информацию содержит учётная запись пользователя?</w:t>
      </w:r>
      <w:r>
        <w:t xml:space="preserve"> </w:t>
      </w:r>
      <w:r>
        <w:t xml:space="preserve">Учётная запись (аккаунт) в ОС (например, Linux) содержит:</w:t>
      </w:r>
    </w:p>
    <w:p>
      <w:pPr>
        <w:pStyle w:val="Compact"/>
        <w:numPr>
          <w:ilvl w:val="0"/>
          <w:numId w:val="1002"/>
        </w:numPr>
      </w:pPr>
      <w:r>
        <w:t xml:space="preserve">Имя пользователя (Login): уникальный текстовый идентификатор.</w:t>
      </w:r>
    </w:p>
    <w:p>
      <w:pPr>
        <w:pStyle w:val="Compact"/>
        <w:numPr>
          <w:ilvl w:val="0"/>
          <w:numId w:val="1002"/>
        </w:numPr>
      </w:pPr>
      <w:r>
        <w:t xml:space="preserve">UID (User ID): уникальный числовой идентификатор.</w:t>
      </w:r>
    </w:p>
    <w:p>
      <w:pPr>
        <w:pStyle w:val="Compact"/>
        <w:numPr>
          <w:ilvl w:val="0"/>
          <w:numId w:val="1002"/>
        </w:numPr>
      </w:pPr>
      <w:r>
        <w:t xml:space="preserve">GID (Group ID): идентификатор основной группы пользователя.</w:t>
      </w:r>
    </w:p>
    <w:p>
      <w:pPr>
        <w:pStyle w:val="Compact"/>
        <w:numPr>
          <w:ilvl w:val="0"/>
          <w:numId w:val="1002"/>
        </w:numPr>
      </w:pPr>
      <w:r>
        <w:t xml:space="preserve">Домашний каталог: путь к папке пользователя (например, /home/user).</w:t>
      </w:r>
    </w:p>
    <w:p>
      <w:pPr>
        <w:pStyle w:val="Compact"/>
        <w:numPr>
          <w:ilvl w:val="0"/>
          <w:numId w:val="1002"/>
        </w:numPr>
      </w:pPr>
      <w:r>
        <w:t xml:space="preserve">Командная оболочка (Shell): путь к интерпретатору команд (например, /bin/bash).</w:t>
      </w:r>
    </w:p>
    <w:p>
      <w:pPr>
        <w:pStyle w:val="Compact"/>
        <w:numPr>
          <w:ilvl w:val="0"/>
          <w:numId w:val="1002"/>
        </w:numPr>
      </w:pPr>
      <w:r>
        <w:t xml:space="preserve">GECOS: дополнительная информация (полное имя, номер телефона и т.д.).</w:t>
      </w:r>
    </w:p>
    <w:p>
      <w:pPr>
        <w:pStyle w:val="Compact"/>
        <w:numPr>
          <w:ilvl w:val="0"/>
          <w:numId w:val="1002"/>
        </w:numPr>
      </w:pPr>
      <w:r>
        <w:t xml:space="preserve">Пароль: хранится в зашифрованном виде (обычно в /etc/shadow).</w:t>
      </w:r>
    </w:p>
    <w:p>
      <w:pPr>
        <w:pStyle w:val="Compact"/>
        <w:numPr>
          <w:ilvl w:val="0"/>
          <w:numId w:val="1003"/>
        </w:numPr>
      </w:pPr>
      <w:r>
        <w:t xml:space="preserve">Команды терминала и примеры:</w:t>
      </w:r>
    </w:p>
    <w:p>
      <w:pPr>
        <w:pStyle w:val="Compact"/>
        <w:numPr>
          <w:ilvl w:val="0"/>
          <w:numId w:val="1004"/>
        </w:numPr>
      </w:pPr>
      <w:r>
        <w:t xml:space="preserve">Для получения справки: man [команда] или [команда] –help.</w:t>
      </w:r>
      <w:r>
        <w:t xml:space="preserve"> </w:t>
      </w:r>
      <w:r>
        <w:t xml:space="preserve">Пример: man ls — руководство по команде вывода списка файлов.</w:t>
      </w:r>
    </w:p>
    <w:p>
      <w:pPr>
        <w:pStyle w:val="Compact"/>
        <w:numPr>
          <w:ilvl w:val="0"/>
          <w:numId w:val="1004"/>
        </w:numPr>
      </w:pPr>
      <w:r>
        <w:t xml:space="preserve">Для перемещения по файловой системе: cd [путь].</w:t>
      </w:r>
      <w:r>
        <w:t xml:space="preserve"> </w:t>
      </w:r>
      <w:r>
        <w:t xml:space="preserve">Пример: cd /var/log — переход в директорию логов.</w:t>
      </w:r>
    </w:p>
    <w:p>
      <w:pPr>
        <w:pStyle w:val="Compact"/>
        <w:numPr>
          <w:ilvl w:val="0"/>
          <w:numId w:val="1004"/>
        </w:numPr>
      </w:pPr>
      <w:r>
        <w:t xml:space="preserve">Для просмотра содержимого каталога:</w:t>
      </w:r>
      <w:r>
        <w:t xml:space="preserve"> </w:t>
      </w:r>
      <w:r>
        <w:rPr>
          <w:rStyle w:val="VerbatimChar"/>
        </w:rPr>
        <w:t xml:space="preserve">ls [опции]</w:t>
      </w:r>
      <w:r>
        <w:t xml:space="preserve">.</w:t>
      </w:r>
      <w:r>
        <w:t xml:space="preserve"> </w:t>
      </w:r>
      <w:r>
        <w:t xml:space="preserve">Пример: ls -la — показать все файлы, включая скрытые, с подробной информацией.</w:t>
      </w:r>
    </w:p>
    <w:p>
      <w:pPr>
        <w:pStyle w:val="Compact"/>
        <w:numPr>
          <w:ilvl w:val="0"/>
          <w:numId w:val="1004"/>
        </w:numPr>
      </w:pPr>
      <w:r>
        <w:t xml:space="preserve">Для определения объёма каталога: du [опции] [путь].</w:t>
      </w:r>
      <w:r>
        <w:t xml:space="preserve"> </w:t>
      </w:r>
      <w:r>
        <w:t xml:space="preserve">Пример: du -sh /home/user — показать суммарный объем папки в удобном виде (Kb, Mb, Gb).</w:t>
      </w:r>
    </w:p>
    <w:p>
      <w:pPr>
        <w:pStyle w:val="Compact"/>
        <w:numPr>
          <w:ilvl w:val="0"/>
          <w:numId w:val="1004"/>
        </w:numPr>
      </w:pPr>
      <w:r>
        <w:t xml:space="preserve">Для создания / удаления каталогов / файлов:</w:t>
      </w:r>
      <w:r>
        <w:t xml:space="preserve"> </w:t>
      </w:r>
      <w:r>
        <w:t xml:space="preserve">Создание: touch file.txt (файл), mkdir new_folder (каталог).</w:t>
      </w:r>
      <w:r>
        <w:t xml:space="preserve"> </w:t>
      </w:r>
      <w:r>
        <w:t xml:space="preserve">Удаление: rm file.txt (файл), rm -rf folder (каталог со всем содержимым).</w:t>
      </w:r>
    </w:p>
    <w:p>
      <w:pPr>
        <w:pStyle w:val="Compact"/>
        <w:numPr>
          <w:ilvl w:val="0"/>
          <w:numId w:val="1004"/>
        </w:numPr>
      </w:pPr>
      <w:r>
        <w:t xml:space="preserve">Для задания прав на файл / каталог: chmod [права] [объект]`.</w:t>
      </w:r>
      <w:r>
        <w:t xml:space="preserve"> </w:t>
      </w:r>
      <w:r>
        <w:t xml:space="preserve">Пример: chmod 755 script.sh — разрешить владельцу всё, остальным только чтение и запуск.</w:t>
      </w:r>
    </w:p>
    <w:p>
      <w:pPr>
        <w:pStyle w:val="Compact"/>
        <w:numPr>
          <w:ilvl w:val="0"/>
          <w:numId w:val="1004"/>
        </w:numPr>
      </w:pPr>
      <w:r>
        <w:t xml:space="preserve">Для просмотра истории команд: history.</w:t>
      </w:r>
      <w:r>
        <w:t xml:space="preserve"> </w:t>
      </w:r>
      <w:r>
        <w:t xml:space="preserve">Пример: history 20 — вывести 20 последних команд.</w:t>
      </w:r>
    </w:p>
    <w:p>
      <w:pPr>
        <w:pStyle w:val="Compact"/>
        <w:numPr>
          <w:ilvl w:val="0"/>
          <w:numId w:val="1005"/>
        </w:numPr>
      </w:pPr>
      <w:r>
        <w:t xml:space="preserve">Что такое файловая система? Примеры.</w:t>
      </w:r>
      <w:r>
        <w:t xml:space="preserve"> </w:t>
      </w:r>
      <w:r>
        <w:t xml:space="preserve">Файловая система (ФС) — это регламентированный способ организации, хранения и именования данных на физическом носителе. Она определяет, как данные переводятся из набора байтов в файлы и папки.</w:t>
      </w:r>
    </w:p>
    <w:p>
      <w:pPr>
        <w:pStyle w:val="FirstParagraph"/>
      </w:pPr>
      <w:r>
        <w:t xml:space="preserve">Примеры:</w:t>
      </w:r>
      <w:r>
        <w:t xml:space="preserve"> </w:t>
      </w:r>
      <w:r>
        <w:t xml:space="preserve">* ext4: стандартная журналируемая ФС для большинства дистрибутивов Linux.</w:t>
      </w:r>
      <w:r>
        <w:t xml:space="preserve"> </w:t>
      </w:r>
      <w:r>
        <w:t xml:space="preserve">* NTFS: современная ФС для Windows, поддерживающая права доступа и сжатие.</w:t>
      </w:r>
      <w:r>
        <w:t xml:space="preserve"> </w:t>
      </w:r>
      <w:r>
        <w:t xml:space="preserve">* FAT32: старая универсальная ФС, совместимая почти со всеми устройствами, но с ограничением на размер файла до 4 ГБ.</w:t>
      </w:r>
    </w:p>
    <w:p>
      <w:pPr>
        <w:pStyle w:val="Compact"/>
        <w:numPr>
          <w:ilvl w:val="0"/>
          <w:numId w:val="1006"/>
        </w:numPr>
      </w:pPr>
      <w:r>
        <w:t xml:space="preserve">Как посмотреть, какие файловые системы подмонтированы в ОС?</w:t>
      </w:r>
      <w:r>
        <w:t xml:space="preserve"> </w:t>
      </w:r>
      <w:r>
        <w:t xml:space="preserve">Для просмотра списка смонтированных ФС используются команды:</w:t>
      </w:r>
    </w:p>
    <w:p>
      <w:pPr>
        <w:pStyle w:val="Compact"/>
        <w:numPr>
          <w:ilvl w:val="0"/>
          <w:numId w:val="1007"/>
        </w:numPr>
      </w:pPr>
      <w:r>
        <w:t xml:space="preserve">mount — выводит полный список устройств и параметров монтирования.</w:t>
      </w:r>
    </w:p>
    <w:p>
      <w:pPr>
        <w:pStyle w:val="Compact"/>
        <w:numPr>
          <w:ilvl w:val="0"/>
          <w:numId w:val="1007"/>
        </w:numPr>
      </w:pPr>
      <w:r>
        <w:t xml:space="preserve">df -h — показывает список смонтированных разделов и информацию о свободном месте.</w:t>
      </w:r>
    </w:p>
    <w:p>
      <w:pPr>
        <w:pStyle w:val="Compact"/>
        <w:numPr>
          <w:ilvl w:val="0"/>
          <w:numId w:val="1007"/>
        </w:numPr>
      </w:pPr>
      <w:r>
        <w:t xml:space="preserve">findmnt — отображает точки монтирования в виде наглядного дерева.</w:t>
      </w:r>
    </w:p>
    <w:p>
      <w:pPr>
        <w:pStyle w:val="Compact"/>
        <w:numPr>
          <w:ilvl w:val="0"/>
          <w:numId w:val="1008"/>
        </w:numPr>
      </w:pPr>
      <w:r>
        <w:t xml:space="preserve">Как удалить зависший процесс?</w:t>
      </w:r>
      <w:r>
        <w:t xml:space="preserve"> </w:t>
      </w:r>
      <w:r>
        <w:t xml:space="preserve">Для удаления зависшего процесса необходимо:</w:t>
      </w:r>
    </w:p>
    <w:p>
      <w:pPr>
        <w:pStyle w:val="Compact"/>
        <w:numPr>
          <w:ilvl w:val="0"/>
          <w:numId w:val="1008"/>
        </w:numPr>
      </w:pPr>
      <w:r>
        <w:t xml:space="preserve">Найти его идентификатор (PID) с помощью команд top, htop или ps aux | grep [имя_процесса].</w:t>
      </w:r>
    </w:p>
    <w:p>
      <w:pPr>
        <w:pStyle w:val="Compact"/>
        <w:numPr>
          <w:ilvl w:val="0"/>
          <w:numId w:val="1008"/>
        </w:numPr>
      </w:pPr>
      <w:r>
        <w:t xml:space="preserve">Завершить процесс командой</w:t>
      </w:r>
      <w:r>
        <w:t xml:space="preserve"> </w:t>
      </w:r>
      <w:r>
        <w:rPr>
          <w:rStyle w:val="VerbatimChar"/>
        </w:rPr>
        <w:t xml:space="preserve">kill</w:t>
      </w:r>
      <w:r>
        <w:t xml:space="preserve">:</w:t>
      </w:r>
    </w:p>
    <w:p>
      <w:pPr>
        <w:pStyle w:val="Compact"/>
        <w:numPr>
          <w:ilvl w:val="1"/>
          <w:numId w:val="1009"/>
        </w:numPr>
      </w:pPr>
      <w:r>
        <w:t xml:space="preserve">kill [PID] — попытка корректного завершения (сигнал SIGTERM).</w:t>
      </w:r>
    </w:p>
    <w:p>
      <w:pPr>
        <w:pStyle w:val="Compact"/>
        <w:numPr>
          <w:ilvl w:val="1"/>
          <w:numId w:val="1009"/>
        </w:numPr>
      </w:pPr>
      <w:r>
        <w:t xml:space="preserve">kill -9 [PID] — принудительное немедленное завершение (сигнал SIGKILL), если процесс не реагирует.</w:t>
      </w:r>
    </w:p>
    <w:bookmarkEnd w:id="116"/>
    <w:bookmarkStart w:id="117" w:name="выводы"/>
    <w:p>
      <w:pPr>
        <w:pStyle w:val="Heading1"/>
      </w:pPr>
      <w:r>
        <w:t xml:space="preserve">6. Выводы</w:t>
      </w:r>
    </w:p>
    <w:p>
      <w:pPr>
        <w:pStyle w:val="FirstParagraph"/>
      </w:pPr>
      <w:r>
        <w:t xml:space="preserve">При проведении лабораторной работы были приобретены практические навыки</w:t>
      </w:r>
      <w:r>
        <w:t xml:space="preserve"> </w:t>
      </w:r>
      <w:r>
        <w:t xml:space="preserve">установки операционной системы на виртуальную машину, настройки минимально необходимых для дальнейшей работы сервисов.</w:t>
      </w:r>
    </w:p>
    <w:bookmarkEnd w:id="117"/>
    <w:bookmarkStart w:id="120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10"/>
        </w:numPr>
      </w:pPr>
      <w:hyperlink r:id="rId118">
        <w:r>
          <w:rPr>
            <w:rStyle w:val="Hyperlink"/>
          </w:rPr>
          <w:t xml:space="preserve">Курс на ТУИС</w:t>
        </w:r>
      </w:hyperlink>
    </w:p>
    <w:p>
      <w:pPr>
        <w:pStyle w:val="Compact"/>
        <w:numPr>
          <w:ilvl w:val="0"/>
          <w:numId w:val="1010"/>
        </w:numPr>
      </w:pPr>
      <w:hyperlink r:id="rId119">
        <w:r>
          <w:rPr>
            <w:rStyle w:val="Hyperlink"/>
          </w:rPr>
          <w:t xml:space="preserve">Лабораторная работа №1</w:t>
        </w:r>
      </w:hyperlink>
    </w:p>
    <w:bookmarkEnd w:id="12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1"/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118" Target="https://esystem.rudn.ru/course/view.php?id=21204" TargetMode="External" /><Relationship Type="http://schemas.openxmlformats.org/officeDocument/2006/relationships/hyperlink" Id="rId119" Target="https://esystem.rudn.ru/pluginfile.php/3096704/mod_folder/content/0/001-lab_virtualbox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8" Target="https://esystem.rudn.ru/course/view.php?id=21204" TargetMode="External" /><Relationship Type="http://schemas.openxmlformats.org/officeDocument/2006/relationships/hyperlink" Id="rId119" Target="https://esystem.rudn.ru/pluginfile.php/3096704/mod_folder/content/0/001-lab_virtualbox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Татьяна Александровна Пономарева</dc:creator>
  <dc:language>ru-RU</dc:language>
  <cp:keywords/>
  <dcterms:created xsi:type="dcterms:W3CDTF">2026-02-21T19:37:06Z</dcterms:created>
  <dcterms:modified xsi:type="dcterms:W3CDTF">2026-02-21T19:37:06Z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subtitle">
    <vt:lpwstr>Основы информационной безопасности</vt:lpwstr>
  </property>
  <property fmtid="{D5CDD505-2E9C-101B-9397-08002B2CF9AE}" pid="15" name="toc-title">
    <vt:lpwstr>Содержание</vt:lpwstr>
  </property>
</Properties>
</file>